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952E" w14:textId="77777777" w:rsidR="00C64B1B" w:rsidRPr="004B4123" w:rsidRDefault="00C64B1B" w:rsidP="00C64B1B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559"/>
        <w:gridCol w:w="1984"/>
        <w:gridCol w:w="6521"/>
        <w:gridCol w:w="3827"/>
        <w:gridCol w:w="1076"/>
      </w:tblGrid>
      <w:tr w:rsidR="00A06425" w:rsidRPr="004B4123" w14:paraId="5CA981BB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577FCB5D" w14:textId="5FDA280C" w:rsidR="006C6369" w:rsidRPr="0077406D" w:rsidRDefault="00A06425" w:rsidP="00B871B6">
            <w:pPr>
              <w:spacing w:before="120" w:after="120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56F02" w:rsidRPr="0077406D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="009520C3" w:rsidRPr="009520C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projekt ustawy o udziale Rzeczypospolitej Polskiej w systemie </w:t>
            </w:r>
            <w:proofErr w:type="spellStart"/>
            <w:r w:rsidR="009520C3" w:rsidRPr="009520C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Eurodac</w:t>
            </w:r>
            <w:proofErr w:type="spellEnd"/>
            <w:r w:rsidR="009520C3" w:rsidRPr="009520C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(UC139)</w:t>
            </w:r>
            <w:r w:rsidR="009520C3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</w:tr>
      <w:tr w:rsidR="00A06425" w:rsidRPr="004B4123" w14:paraId="420354D8" w14:textId="77777777" w:rsidTr="00AF549A">
        <w:tc>
          <w:tcPr>
            <w:tcW w:w="421" w:type="dxa"/>
            <w:shd w:val="clear" w:color="auto" w:fill="auto"/>
            <w:vAlign w:val="center"/>
          </w:tcPr>
          <w:p w14:paraId="6DE2BFB1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E0E48F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AD1426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7EEAB33E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CEB4FA2" w14:textId="77777777" w:rsidR="00A06425" w:rsidRPr="0077406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076" w:type="dxa"/>
            <w:vAlign w:val="center"/>
          </w:tcPr>
          <w:p w14:paraId="3A5AA1F0" w14:textId="77777777" w:rsidR="00A06425" w:rsidRPr="0077406D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9357E2" w:rsidRPr="004B4123" w14:paraId="1A5C34FC" w14:textId="77777777" w:rsidTr="00AF549A">
        <w:tc>
          <w:tcPr>
            <w:tcW w:w="421" w:type="dxa"/>
            <w:shd w:val="clear" w:color="auto" w:fill="auto"/>
          </w:tcPr>
          <w:p w14:paraId="14DAC873" w14:textId="77777777" w:rsidR="009357E2" w:rsidRPr="0077406D" w:rsidRDefault="009357E2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8489F6C" w14:textId="628D5254" w:rsidR="009357E2" w:rsidRPr="0077406D" w:rsidRDefault="005610F1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0518BC31" w14:textId="08C3EBC3" w:rsidR="009357E2" w:rsidRPr="0077406D" w:rsidRDefault="005610F1" w:rsidP="00F62A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</w:tc>
        <w:tc>
          <w:tcPr>
            <w:tcW w:w="6521" w:type="dxa"/>
            <w:shd w:val="clear" w:color="auto" w:fill="auto"/>
          </w:tcPr>
          <w:p w14:paraId="20F861FE" w14:textId="69475590" w:rsidR="009357E2" w:rsidRPr="007167B1" w:rsidRDefault="003E5BE6" w:rsidP="003E5BE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E5BE6">
              <w:rPr>
                <w:rFonts w:asciiTheme="minorHAnsi" w:hAnsiTheme="minorHAnsi" w:cstheme="minorHAnsi"/>
                <w:sz w:val="22"/>
                <w:szCs w:val="22"/>
              </w:rPr>
              <w:t xml:space="preserve">Ministerstwo Finansów uprzejmie informuje, że ostateczna ocena,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E5BE6">
              <w:rPr>
                <w:rFonts w:asciiTheme="minorHAnsi" w:hAnsiTheme="minorHAnsi" w:cstheme="minorHAnsi"/>
                <w:sz w:val="22"/>
                <w:szCs w:val="22"/>
              </w:rPr>
              <w:t xml:space="preserve">a w konsekwencji akceptacja sposobu uwzględnienia uwag, będzie możliwa po otrzymaniu zaktualizowanej wersji projektu ustawy. Niezależnie od powyższego uwagi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MF</w:t>
            </w:r>
            <w:r w:rsidRPr="003E5BE6">
              <w:rPr>
                <w:rFonts w:asciiTheme="minorHAnsi" w:hAnsiTheme="minorHAnsi" w:cstheme="minorHAnsi"/>
                <w:sz w:val="22"/>
                <w:szCs w:val="22"/>
              </w:rPr>
              <w:t>, które nie zostały uwzględnione, w brzmieniu wskazanym poniżej, pozostają aktualne.</w:t>
            </w:r>
          </w:p>
        </w:tc>
        <w:tc>
          <w:tcPr>
            <w:tcW w:w="3827" w:type="dxa"/>
            <w:shd w:val="clear" w:color="auto" w:fill="auto"/>
          </w:tcPr>
          <w:p w14:paraId="73D41DF8" w14:textId="05360E36" w:rsidR="009357E2" w:rsidRPr="007167B1" w:rsidRDefault="006F6D39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 dotyczy.</w:t>
            </w:r>
          </w:p>
        </w:tc>
        <w:tc>
          <w:tcPr>
            <w:tcW w:w="1076" w:type="dxa"/>
          </w:tcPr>
          <w:p w14:paraId="2B8EA4FC" w14:textId="77777777" w:rsidR="009357E2" w:rsidRPr="0077406D" w:rsidRDefault="009357E2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10F1" w:rsidRPr="004B4123" w14:paraId="15649CBC" w14:textId="77777777" w:rsidTr="00AF549A">
        <w:tc>
          <w:tcPr>
            <w:tcW w:w="421" w:type="dxa"/>
            <w:shd w:val="clear" w:color="auto" w:fill="auto"/>
          </w:tcPr>
          <w:p w14:paraId="36939703" w14:textId="46EA3F56" w:rsidR="005610F1" w:rsidRPr="0077406D" w:rsidRDefault="005610F1" w:rsidP="005610F1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57152D9F" w14:textId="53C8B174" w:rsidR="005610F1" w:rsidRPr="0077406D" w:rsidRDefault="005610F1" w:rsidP="005610F1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62841D4D" w14:textId="554C9E8F" w:rsidR="005610F1" w:rsidRDefault="005610F1" w:rsidP="005610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OSR</w:t>
            </w:r>
          </w:p>
        </w:tc>
        <w:tc>
          <w:tcPr>
            <w:tcW w:w="6521" w:type="dxa"/>
            <w:shd w:val="clear" w:color="auto" w:fill="auto"/>
          </w:tcPr>
          <w:p w14:paraId="776BB19B" w14:textId="77777777" w:rsidR="005610F1" w:rsidRPr="002614C9" w:rsidRDefault="005610F1" w:rsidP="005610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4C9">
              <w:rPr>
                <w:rFonts w:asciiTheme="minorHAnsi" w:hAnsiTheme="minorHAnsi" w:cstheme="minorHAnsi"/>
                <w:sz w:val="22"/>
                <w:szCs w:val="22"/>
              </w:rPr>
              <w:t xml:space="preserve">Zgodnie z informacjami zawartymi w Ocenie Skutków Regulacji wejście w życie ustawy wywoła istotne skutki finansowe dla budżetu państwa. Jak wskazano będzie to stanowiło podstawę do ubiegania się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14C9">
              <w:rPr>
                <w:rFonts w:asciiTheme="minorHAnsi" w:hAnsiTheme="minorHAnsi" w:cstheme="minorHAnsi"/>
                <w:sz w:val="22"/>
                <w:szCs w:val="22"/>
              </w:rPr>
              <w:t xml:space="preserve">o zwiększenie limitu wydatków w części 42 – Sprawy wewnętrzne.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14C9">
              <w:rPr>
                <w:rFonts w:asciiTheme="minorHAnsi" w:hAnsiTheme="minorHAnsi" w:cstheme="minorHAnsi"/>
                <w:sz w:val="22"/>
                <w:szCs w:val="22"/>
              </w:rPr>
              <w:t>Nie wskazano jednak źródła ich sfinansowania.</w:t>
            </w:r>
          </w:p>
          <w:p w14:paraId="79898975" w14:textId="77777777" w:rsidR="005610F1" w:rsidRPr="002614C9" w:rsidRDefault="005610F1" w:rsidP="005610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4C9">
              <w:rPr>
                <w:rFonts w:asciiTheme="minorHAnsi" w:hAnsiTheme="minorHAnsi" w:cstheme="minorHAnsi"/>
                <w:sz w:val="22"/>
                <w:szCs w:val="22"/>
              </w:rPr>
              <w:t xml:space="preserve">Należy wskazać, że nie powinno mieć miejsca oczekiwanie dodatkowości środków i podstawy do zwiększenia limitu wydatków właściwych dysponentów, bez wskazania oszczędności w ramach dotychczasowej przestrzeni wydatkowej. Skutki finansowe wynikające z projektowanych rozwiązań nie mogą dodatkowo obciążać budżetu państwa z uwagi na ograniczenie przestrzeni wydatkowej na skutek obowiązywania stabilizującej reguły wydatkowej i limitu wydatków,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14C9">
              <w:rPr>
                <w:rFonts w:asciiTheme="minorHAnsi" w:hAnsiTheme="minorHAnsi" w:cstheme="minorHAnsi"/>
                <w:sz w:val="22"/>
                <w:szCs w:val="22"/>
              </w:rPr>
              <w:t>o którym mowa w art. 112aa ust. 3 ustawy o finansach publicznych, jak również objęcia Polski procedurą nadmiernego deficytu (EDP).</w:t>
            </w:r>
          </w:p>
          <w:p w14:paraId="2C6B3AFA" w14:textId="77777777" w:rsidR="005610F1" w:rsidRPr="002614C9" w:rsidRDefault="005610F1" w:rsidP="005610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4C9">
              <w:rPr>
                <w:rFonts w:asciiTheme="minorHAnsi" w:hAnsiTheme="minorHAnsi" w:cstheme="minorHAnsi"/>
                <w:sz w:val="22"/>
                <w:szCs w:val="22"/>
              </w:rPr>
              <w:t xml:space="preserve">W konsekwencji powyższego realizacja projektowanych rozwiązań powinna nastąpić w pierwszej kolejności poprzez analizę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14C9">
              <w:rPr>
                <w:rFonts w:asciiTheme="minorHAnsi" w:hAnsiTheme="minorHAnsi" w:cstheme="minorHAnsi"/>
                <w:sz w:val="22"/>
                <w:szCs w:val="22"/>
              </w:rPr>
              <w:t xml:space="preserve">i racjonalizację dotychczas realizowanych zadań, w ramach środków pozostających w dyspozycji dysponenta części, a wnioskowane zwiększenie wydatków powinno zostać dokonane w ramach oszczędności wygospodarowanych w częściach budżetowych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14C9">
              <w:rPr>
                <w:rFonts w:asciiTheme="minorHAnsi" w:hAnsiTheme="minorHAnsi" w:cstheme="minorHAnsi"/>
                <w:sz w:val="22"/>
                <w:szCs w:val="22"/>
              </w:rPr>
              <w:t xml:space="preserve">i jednostkach objętych SRW zarządzanych przez Ministra Spraw Wewnętrznych i Administracji. Nie bez znaczenia pozostaje również fakt, że system </w:t>
            </w:r>
            <w:proofErr w:type="spellStart"/>
            <w:r w:rsidRPr="002614C9">
              <w:rPr>
                <w:rFonts w:asciiTheme="minorHAnsi" w:hAnsiTheme="minorHAnsi" w:cstheme="minorHAnsi"/>
                <w:sz w:val="22"/>
                <w:szCs w:val="22"/>
              </w:rPr>
              <w:t>Eurodac</w:t>
            </w:r>
            <w:proofErr w:type="spellEnd"/>
            <w:r w:rsidRPr="002614C9">
              <w:rPr>
                <w:rFonts w:asciiTheme="minorHAnsi" w:hAnsiTheme="minorHAnsi" w:cstheme="minorHAnsi"/>
                <w:sz w:val="22"/>
                <w:szCs w:val="22"/>
              </w:rPr>
              <w:t xml:space="preserve"> funkcjonuje od 15 stycznia 2003 r., a Polska włączyła się w jego działanie z chwilą przystąpienia do Unii Europejskiej, co także nie powinno pozostać pominięte przy analizie skutków finansowych projektu.</w:t>
            </w:r>
          </w:p>
          <w:p w14:paraId="01650C70" w14:textId="28C24AD5" w:rsidR="005610F1" w:rsidRPr="002614C9" w:rsidRDefault="005610F1" w:rsidP="005610F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614C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Reasumując, informacje zawarte w projekcie wskazują, że przedmiotowy projekt nie posiada obecnie źródeł sfinansowania,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2614C9">
              <w:rPr>
                <w:rFonts w:asciiTheme="minorHAnsi" w:hAnsiTheme="minorHAnsi" w:cstheme="minorHAnsi"/>
                <w:sz w:val="22"/>
                <w:szCs w:val="22"/>
              </w:rPr>
              <w:t>co skutkuje tym, że nie może zostać przyjęty w zaproponowanym kształcie.</w:t>
            </w:r>
          </w:p>
        </w:tc>
        <w:tc>
          <w:tcPr>
            <w:tcW w:w="3827" w:type="dxa"/>
            <w:shd w:val="clear" w:color="auto" w:fill="auto"/>
          </w:tcPr>
          <w:p w14:paraId="1C9AC2A9" w14:textId="40BDA831" w:rsidR="005610F1" w:rsidRDefault="005610F1" w:rsidP="005610F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W</w:t>
            </w:r>
            <w:r w:rsidRPr="00AF2C27">
              <w:rPr>
                <w:rFonts w:ascii="Calibri" w:hAnsi="Calibri" w:cs="Calibri"/>
                <w:sz w:val="22"/>
                <w:szCs w:val="22"/>
              </w:rPr>
              <w:t xml:space="preserve"> pkt. 6 OSR należy zawrzeć informację jednoznacznie wskazującą, że wszystkie skutki wynikające z przedmiotowego projektu zostaną sfinansowane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Pr="00AF2C27">
              <w:rPr>
                <w:rFonts w:ascii="Calibri" w:hAnsi="Calibri" w:cs="Calibri"/>
                <w:sz w:val="22"/>
                <w:szCs w:val="22"/>
              </w:rPr>
              <w:t xml:space="preserve">w ramach limitu wydatków właściwych dysponentów, w tym w ramach limitu wydatków na wynagrodzenia, i nie będą stanowić podstawy do ubiegania się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Pr="00AF2C27">
              <w:rPr>
                <w:rFonts w:ascii="Calibri" w:hAnsi="Calibri" w:cs="Calibri"/>
                <w:sz w:val="22"/>
                <w:szCs w:val="22"/>
              </w:rPr>
              <w:t>o dodatkowe środki na ten cel z budżetu państwa zarówno w roku wejścia w życie ustawy jak i w latach kolejnych.</w:t>
            </w:r>
          </w:p>
        </w:tc>
        <w:tc>
          <w:tcPr>
            <w:tcW w:w="1076" w:type="dxa"/>
          </w:tcPr>
          <w:p w14:paraId="782A9A0B" w14:textId="77777777" w:rsidR="005610F1" w:rsidRPr="0077406D" w:rsidRDefault="005610F1" w:rsidP="005610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20C3" w:rsidRPr="004B4123" w14:paraId="7639D9E3" w14:textId="77777777" w:rsidTr="00AF549A">
        <w:tc>
          <w:tcPr>
            <w:tcW w:w="421" w:type="dxa"/>
            <w:shd w:val="clear" w:color="auto" w:fill="auto"/>
          </w:tcPr>
          <w:p w14:paraId="2CB571F5" w14:textId="23590D75" w:rsidR="009520C3" w:rsidRPr="0077406D" w:rsidRDefault="003E5BE6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47E17C20" w14:textId="02CF399E" w:rsidR="009520C3" w:rsidRPr="0077406D" w:rsidRDefault="009520C3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3063B357" w14:textId="4AEBC154" w:rsidR="009520C3" w:rsidRPr="0077406D" w:rsidRDefault="00AF549A" w:rsidP="00F62A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OSR</w:t>
            </w:r>
          </w:p>
        </w:tc>
        <w:tc>
          <w:tcPr>
            <w:tcW w:w="6521" w:type="dxa"/>
            <w:shd w:val="clear" w:color="auto" w:fill="auto"/>
          </w:tcPr>
          <w:p w14:paraId="7BE3D0AA" w14:textId="597C1AE2" w:rsidR="009520C3" w:rsidRPr="007167B1" w:rsidRDefault="00670743" w:rsidP="00AF54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70743">
              <w:rPr>
                <w:rFonts w:asciiTheme="minorHAnsi" w:hAnsiTheme="minorHAnsi" w:cstheme="minorHAnsi"/>
                <w:sz w:val="22"/>
                <w:szCs w:val="22"/>
              </w:rPr>
              <w:t>Istotne wątpliwości budzą także informacje przedstawione w części opisowej punktu 6 OSR, w których wskazuje się zadania</w:t>
            </w:r>
            <w:r w:rsidR="003E5BE6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E5BE6" w:rsidRPr="003E5B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dostarczenie przez Wykonawcę dokumentacji projektowych oraz modernizacja/</w:t>
            </w:r>
            <w:r w:rsidR="003E5B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3E5BE6" w:rsidRPr="003E5B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budowa nowej bramy dostępowej (styku) pomiędzy instytucjami uprawnionymi do dostępu do </w:t>
            </w:r>
            <w:proofErr w:type="spellStart"/>
            <w:r w:rsidR="003E5BE6" w:rsidRPr="003E5B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Eurodac</w:t>
            </w:r>
            <w:proofErr w:type="spellEnd"/>
            <w:r w:rsidR="003E5BE6" w:rsidRPr="003E5B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3E5BE6" w:rsidRPr="003E5B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Recast</w:t>
            </w:r>
            <w:proofErr w:type="spellEnd"/>
            <w:r w:rsidR="003E5BE6" w:rsidRPr="003E5B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w infrastrukturze </w:t>
            </w:r>
            <w:r w:rsidR="003E5B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br/>
            </w:r>
            <w:r w:rsidR="003E5BE6" w:rsidRPr="003E5B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Biura Łączności i Informatyki Komendy Głównej Policji</w:t>
            </w:r>
            <w:r w:rsidR="003E5BE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670743">
              <w:rPr>
                <w:rFonts w:asciiTheme="minorHAnsi" w:hAnsiTheme="minorHAnsi" w:cstheme="minorHAnsi"/>
                <w:sz w:val="22"/>
                <w:szCs w:val="22"/>
              </w:rPr>
              <w:t>, których</w:t>
            </w:r>
            <w:r w:rsidR="003E5B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0743">
              <w:rPr>
                <w:rFonts w:asciiTheme="minorHAnsi" w:hAnsiTheme="minorHAnsi" w:cstheme="minorHAnsi"/>
                <w:sz w:val="22"/>
                <w:szCs w:val="22"/>
              </w:rPr>
              <w:t xml:space="preserve">wydatkowanie zaplanowane jest na rok 2026. Przede wszystkim należy jednoznacznie podkreślić, że w ustawie budżetowej na rok 2026 </w:t>
            </w:r>
            <w:r w:rsidR="005610F1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70743">
              <w:rPr>
                <w:rFonts w:asciiTheme="minorHAnsi" w:hAnsiTheme="minorHAnsi" w:cstheme="minorHAnsi"/>
                <w:sz w:val="22"/>
                <w:szCs w:val="22"/>
              </w:rPr>
              <w:t xml:space="preserve">nie zostały zabezpieczone dodatkowe środki z przeznaczeniem </w:t>
            </w:r>
            <w:r w:rsidR="003E5BE6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70743">
              <w:rPr>
                <w:rFonts w:asciiTheme="minorHAnsi" w:hAnsiTheme="minorHAnsi" w:cstheme="minorHAnsi"/>
                <w:sz w:val="22"/>
                <w:szCs w:val="22"/>
              </w:rPr>
              <w:t xml:space="preserve">na sfinansowanie zadań, o których mowa  w przedmiotowym projekcie. Powyższe jednoznacznie wskazuje na dostępną przestrzeń finansową </w:t>
            </w:r>
            <w:r w:rsidR="005610F1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70743">
              <w:rPr>
                <w:rFonts w:asciiTheme="minorHAnsi" w:hAnsiTheme="minorHAnsi" w:cstheme="minorHAnsi"/>
                <w:sz w:val="22"/>
                <w:szCs w:val="22"/>
              </w:rPr>
              <w:t>w budżecie dysponenta na realizację ww. zadań. W tym miejscu należy zauważyć, że w materiałach przekazanych do opracowania projektu ustawy budżetowej na 2026 r., dysponent nie zgłaszał konieczności zabezpieczenia dodatkowych środków z tego tytułu.</w:t>
            </w:r>
          </w:p>
        </w:tc>
        <w:tc>
          <w:tcPr>
            <w:tcW w:w="3827" w:type="dxa"/>
            <w:shd w:val="clear" w:color="auto" w:fill="auto"/>
          </w:tcPr>
          <w:p w14:paraId="6DC91592" w14:textId="75F69AE8" w:rsidR="009520C3" w:rsidRPr="007167B1" w:rsidRDefault="003E5BE6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Korekta OSR we wskazanym zakresie.</w:t>
            </w:r>
          </w:p>
        </w:tc>
        <w:tc>
          <w:tcPr>
            <w:tcW w:w="1076" w:type="dxa"/>
          </w:tcPr>
          <w:p w14:paraId="564D8024" w14:textId="77777777" w:rsidR="009520C3" w:rsidRPr="0077406D" w:rsidRDefault="009520C3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20C3" w:rsidRPr="004B4123" w14:paraId="7E393B58" w14:textId="77777777" w:rsidTr="00AF549A">
        <w:tc>
          <w:tcPr>
            <w:tcW w:w="421" w:type="dxa"/>
            <w:shd w:val="clear" w:color="auto" w:fill="auto"/>
          </w:tcPr>
          <w:p w14:paraId="15EF0DE4" w14:textId="2933FC27" w:rsidR="009520C3" w:rsidRPr="0077406D" w:rsidRDefault="003E5BE6" w:rsidP="009357E2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0EF4A59E" w14:textId="62E21A4B" w:rsidR="009520C3" w:rsidRPr="0077406D" w:rsidRDefault="009520C3" w:rsidP="009357E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MFiG</w:t>
            </w:r>
            <w:proofErr w:type="spellEnd"/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77406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Ministerstwo Finansów</w:t>
            </w:r>
          </w:p>
        </w:tc>
        <w:tc>
          <w:tcPr>
            <w:tcW w:w="1984" w:type="dxa"/>
            <w:shd w:val="clear" w:color="auto" w:fill="auto"/>
          </w:tcPr>
          <w:p w14:paraId="5A82644E" w14:textId="6B27F652" w:rsidR="009520C3" w:rsidRPr="0077406D" w:rsidRDefault="00A63767" w:rsidP="00F62A4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OSR</w:t>
            </w:r>
          </w:p>
        </w:tc>
        <w:tc>
          <w:tcPr>
            <w:tcW w:w="6521" w:type="dxa"/>
            <w:shd w:val="clear" w:color="auto" w:fill="auto"/>
          </w:tcPr>
          <w:p w14:paraId="0EF7C2EC" w14:textId="347F2808" w:rsidR="00670743" w:rsidRPr="00670743" w:rsidRDefault="005610F1" w:rsidP="0067074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670743" w:rsidRPr="00670743">
              <w:rPr>
                <w:rFonts w:asciiTheme="minorHAnsi" w:hAnsiTheme="minorHAnsi" w:cstheme="minorHAnsi"/>
                <w:sz w:val="22"/>
                <w:szCs w:val="22"/>
              </w:rPr>
              <w:t xml:space="preserve">rojektodawca zakłada ponadto zwiększenie etatowe w Ministerstwie Spraw Wewnętrznych i Administracji (2 etaty). Należy zauważyć, </w:t>
            </w:r>
            <w:r w:rsidR="003E5BE6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670743" w:rsidRPr="00670743">
              <w:rPr>
                <w:rFonts w:asciiTheme="minorHAnsi" w:hAnsiTheme="minorHAnsi" w:cstheme="minorHAnsi"/>
                <w:sz w:val="22"/>
                <w:szCs w:val="22"/>
              </w:rPr>
              <w:t xml:space="preserve">że realizacja nowych zadań nie zawsze powinna wiązać się ze wzrostem limitu wydatków oraz automatycznym wzrostem zatrudnienia </w:t>
            </w:r>
            <w:r w:rsidR="003E5BE6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670743" w:rsidRPr="00670743">
              <w:rPr>
                <w:rFonts w:asciiTheme="minorHAnsi" w:hAnsiTheme="minorHAnsi" w:cstheme="minorHAnsi"/>
                <w:sz w:val="22"/>
                <w:szCs w:val="22"/>
              </w:rPr>
              <w:t>i wydatków z tym związanych. Brak jest również informacji na temat możliwości realizacji zadań w ramach reorganizacji pracy w jednostce, a także brak jest szczegółowej informacji na temat oszacowania pracochłonności nowych zadań. Zawarcie w OSR takich informacji jest wymagane na podstawie najnowszych wytycznych Koordynatora Oceny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70743" w:rsidRPr="00670743">
              <w:rPr>
                <w:rFonts w:asciiTheme="minorHAnsi" w:hAnsiTheme="minorHAnsi" w:cstheme="minorHAnsi"/>
                <w:sz w:val="22"/>
                <w:szCs w:val="22"/>
              </w:rPr>
              <w:t>Skutków Regulacji.</w:t>
            </w:r>
          </w:p>
          <w:p w14:paraId="574EF03B" w14:textId="09A786C6" w:rsidR="009520C3" w:rsidRPr="007167B1" w:rsidRDefault="00670743" w:rsidP="0067074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70743">
              <w:rPr>
                <w:rFonts w:asciiTheme="minorHAnsi" w:hAnsiTheme="minorHAnsi" w:cstheme="minorHAnsi"/>
                <w:sz w:val="22"/>
                <w:szCs w:val="22"/>
              </w:rPr>
              <w:t xml:space="preserve">Projektodawca zatem powinien wygospodarować środki finansowe </w:t>
            </w:r>
            <w:r w:rsidR="005610F1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70743">
              <w:rPr>
                <w:rFonts w:asciiTheme="minorHAnsi" w:hAnsiTheme="minorHAnsi" w:cstheme="minorHAnsi"/>
                <w:sz w:val="22"/>
                <w:szCs w:val="22"/>
              </w:rPr>
              <w:t>– w ramach zaplanowanych i posiadanych w limicie wydatków środków na wynagrodzenia i pochodne z przeznaczeniem na nowotworzone stanowiska pracy, albo zrealizować zadania w ramach posiadanych zasobów kadrowych.</w:t>
            </w:r>
          </w:p>
        </w:tc>
        <w:tc>
          <w:tcPr>
            <w:tcW w:w="3827" w:type="dxa"/>
            <w:shd w:val="clear" w:color="auto" w:fill="auto"/>
          </w:tcPr>
          <w:p w14:paraId="0A62F6DB" w14:textId="3F267DF2" w:rsidR="009520C3" w:rsidRPr="007167B1" w:rsidRDefault="003E5BE6" w:rsidP="009357E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Korekta OSR we wskazanym zakresie.</w:t>
            </w:r>
          </w:p>
        </w:tc>
        <w:tc>
          <w:tcPr>
            <w:tcW w:w="1076" w:type="dxa"/>
          </w:tcPr>
          <w:p w14:paraId="11A4E6DC" w14:textId="77777777" w:rsidR="009520C3" w:rsidRPr="0077406D" w:rsidRDefault="009520C3" w:rsidP="009357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E9E703" w14:textId="77777777" w:rsidR="00C64B1B" w:rsidRPr="004B4123" w:rsidRDefault="00C64B1B" w:rsidP="0077406D">
      <w:pPr>
        <w:rPr>
          <w:rFonts w:asciiTheme="minorHAnsi" w:hAnsiTheme="minorHAnsi" w:cstheme="minorHAnsi"/>
          <w:sz w:val="22"/>
          <w:szCs w:val="22"/>
        </w:rPr>
      </w:pPr>
    </w:p>
    <w:sectPr w:rsidR="00C64B1B" w:rsidRPr="004B4123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0BF70" w14:textId="77777777" w:rsidR="00576A31" w:rsidRDefault="00576A31" w:rsidP="00177C39">
      <w:r>
        <w:separator/>
      </w:r>
    </w:p>
  </w:endnote>
  <w:endnote w:type="continuationSeparator" w:id="0">
    <w:p w14:paraId="437F8CE7" w14:textId="77777777" w:rsidR="00576A31" w:rsidRDefault="00576A31" w:rsidP="0017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3EBA1" w14:textId="77777777" w:rsidR="00576A31" w:rsidRDefault="00576A31" w:rsidP="00177C39">
      <w:r>
        <w:separator/>
      </w:r>
    </w:p>
  </w:footnote>
  <w:footnote w:type="continuationSeparator" w:id="0">
    <w:p w14:paraId="577522B1" w14:textId="77777777" w:rsidR="00576A31" w:rsidRDefault="00576A31" w:rsidP="0017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C5C30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E7DD0"/>
    <w:multiLevelType w:val="hybridMultilevel"/>
    <w:tmpl w:val="B4EA2B62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014DF"/>
    <w:multiLevelType w:val="hybridMultilevel"/>
    <w:tmpl w:val="9FC6E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001EA"/>
    <w:multiLevelType w:val="hybridMultilevel"/>
    <w:tmpl w:val="8F96D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92578"/>
    <w:multiLevelType w:val="hybridMultilevel"/>
    <w:tmpl w:val="AF84C67E"/>
    <w:lvl w:ilvl="0" w:tplc="4454BC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D0888"/>
    <w:multiLevelType w:val="hybridMultilevel"/>
    <w:tmpl w:val="72362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577E64"/>
    <w:multiLevelType w:val="hybridMultilevel"/>
    <w:tmpl w:val="39FAB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485694"/>
    <w:multiLevelType w:val="hybridMultilevel"/>
    <w:tmpl w:val="6B0AE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37EC2"/>
    <w:rsid w:val="000B3A51"/>
    <w:rsid w:val="000D3D53"/>
    <w:rsid w:val="0011061D"/>
    <w:rsid w:val="00134EDA"/>
    <w:rsid w:val="00140BE8"/>
    <w:rsid w:val="00144CC8"/>
    <w:rsid w:val="001538D1"/>
    <w:rsid w:val="00156004"/>
    <w:rsid w:val="00160299"/>
    <w:rsid w:val="00177C39"/>
    <w:rsid w:val="001916D6"/>
    <w:rsid w:val="0019648E"/>
    <w:rsid w:val="001E0AA1"/>
    <w:rsid w:val="001E6CC9"/>
    <w:rsid w:val="002116EE"/>
    <w:rsid w:val="00247D6B"/>
    <w:rsid w:val="00253F63"/>
    <w:rsid w:val="002614C9"/>
    <w:rsid w:val="002715B2"/>
    <w:rsid w:val="00281D0C"/>
    <w:rsid w:val="002D3345"/>
    <w:rsid w:val="0030053F"/>
    <w:rsid w:val="003124D1"/>
    <w:rsid w:val="0033458B"/>
    <w:rsid w:val="00342EAE"/>
    <w:rsid w:val="00375A04"/>
    <w:rsid w:val="00382D36"/>
    <w:rsid w:val="003B4105"/>
    <w:rsid w:val="003E5BE6"/>
    <w:rsid w:val="004119F9"/>
    <w:rsid w:val="00491047"/>
    <w:rsid w:val="004966A8"/>
    <w:rsid w:val="004B4123"/>
    <w:rsid w:val="004D086F"/>
    <w:rsid w:val="004E3B77"/>
    <w:rsid w:val="005610F1"/>
    <w:rsid w:val="005741DF"/>
    <w:rsid w:val="00576A31"/>
    <w:rsid w:val="005811BB"/>
    <w:rsid w:val="0059209A"/>
    <w:rsid w:val="005975C6"/>
    <w:rsid w:val="005C20B1"/>
    <w:rsid w:val="005C520F"/>
    <w:rsid w:val="005E3BB5"/>
    <w:rsid w:val="005F6527"/>
    <w:rsid w:val="00611219"/>
    <w:rsid w:val="00632DD8"/>
    <w:rsid w:val="006656EA"/>
    <w:rsid w:val="006705EC"/>
    <w:rsid w:val="00670743"/>
    <w:rsid w:val="006C6369"/>
    <w:rsid w:val="006E013E"/>
    <w:rsid w:val="006E16E9"/>
    <w:rsid w:val="006F6D39"/>
    <w:rsid w:val="007167B1"/>
    <w:rsid w:val="007231AA"/>
    <w:rsid w:val="00756F02"/>
    <w:rsid w:val="0077406D"/>
    <w:rsid w:val="0079500D"/>
    <w:rsid w:val="007965BB"/>
    <w:rsid w:val="007B2E69"/>
    <w:rsid w:val="007D55F3"/>
    <w:rsid w:val="007D6381"/>
    <w:rsid w:val="007F1D14"/>
    <w:rsid w:val="00807385"/>
    <w:rsid w:val="00825A2F"/>
    <w:rsid w:val="0088500F"/>
    <w:rsid w:val="00906D07"/>
    <w:rsid w:val="009357E2"/>
    <w:rsid w:val="00944932"/>
    <w:rsid w:val="009520C3"/>
    <w:rsid w:val="009664EC"/>
    <w:rsid w:val="009C22E4"/>
    <w:rsid w:val="009E5FDB"/>
    <w:rsid w:val="00A06425"/>
    <w:rsid w:val="00A31A0A"/>
    <w:rsid w:val="00A43245"/>
    <w:rsid w:val="00A63767"/>
    <w:rsid w:val="00A75845"/>
    <w:rsid w:val="00AB2345"/>
    <w:rsid w:val="00AC7796"/>
    <w:rsid w:val="00AF2C27"/>
    <w:rsid w:val="00AF549A"/>
    <w:rsid w:val="00B3184D"/>
    <w:rsid w:val="00B324BD"/>
    <w:rsid w:val="00B871B6"/>
    <w:rsid w:val="00BB2500"/>
    <w:rsid w:val="00BF7FF4"/>
    <w:rsid w:val="00C64B1B"/>
    <w:rsid w:val="00CD5EB0"/>
    <w:rsid w:val="00CE2EA1"/>
    <w:rsid w:val="00CF6FB3"/>
    <w:rsid w:val="00D26D79"/>
    <w:rsid w:val="00D63B08"/>
    <w:rsid w:val="00D940EC"/>
    <w:rsid w:val="00DB1F32"/>
    <w:rsid w:val="00DC774E"/>
    <w:rsid w:val="00DF4CB3"/>
    <w:rsid w:val="00E03A30"/>
    <w:rsid w:val="00E14C33"/>
    <w:rsid w:val="00E340EE"/>
    <w:rsid w:val="00F27D7E"/>
    <w:rsid w:val="00F4586F"/>
    <w:rsid w:val="00F6122D"/>
    <w:rsid w:val="00F62A42"/>
    <w:rsid w:val="00F668E2"/>
    <w:rsid w:val="00F85703"/>
    <w:rsid w:val="00FA6016"/>
    <w:rsid w:val="00FA7392"/>
    <w:rsid w:val="00FC5F91"/>
    <w:rsid w:val="00FD45C7"/>
    <w:rsid w:val="00FE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ABF289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74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Wróbel Krzysztof</cp:lastModifiedBy>
  <cp:revision>2</cp:revision>
  <dcterms:created xsi:type="dcterms:W3CDTF">2026-03-25T07:59:00Z</dcterms:created>
  <dcterms:modified xsi:type="dcterms:W3CDTF">2026-03-25T07:59:00Z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UxC4dwLulzfINJ8nQH+xvX5LNGipWa4BRSZhPgxsCvlO4Zlj1xyjtIavmrQ/Tj39eyxekpFMXlXdHn0EleA0OA==</vt:lpwstr>
  </property>
  <property fmtid="{D5CDD505-2E9C-101B-9397-08002B2CF9AE}" pid="4" name="MFClassificationDate">
    <vt:lpwstr>2025-11-07T11:52:55.5787382+01:00</vt:lpwstr>
  </property>
  <property fmtid="{D5CDD505-2E9C-101B-9397-08002B2CF9AE}" pid="5" name="MFClassifiedBySID">
    <vt:lpwstr>UxC4dwLulzfINJ8nQH+xvX5LNGipWa4BRSZhPgxsCvm42mrIC/DSDv0ggS+FjUN/2v1BBotkLlY5aAiEhoi6uYJx73nYVR9Zh8v6LVs5+C3/ecAQlrB2nFX2/l5jLghv</vt:lpwstr>
  </property>
  <property fmtid="{D5CDD505-2E9C-101B-9397-08002B2CF9AE}" pid="6" name="MFGRNItemId">
    <vt:lpwstr>GRN-214a2645-4d86-4b20-81b8-9b32e3b62618</vt:lpwstr>
  </property>
  <property fmtid="{D5CDD505-2E9C-101B-9397-08002B2CF9AE}" pid="7" name="MFHash">
    <vt:lpwstr>wtO5QnT5mGyQILKUPZsWlE8utvXVBHqsa5p697Nal20=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